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F599" w14:textId="71DB899C" w:rsidR="002A54BE" w:rsidRDefault="00DE49B8" w:rsidP="002A54BE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DE49B8">
        <w:rPr>
          <w:rFonts w:ascii="Calibri" w:eastAsia="Calibri" w:hAnsi="Calibri" w:cs="Calibri"/>
          <w:b/>
          <w:bCs/>
          <w:sz w:val="40"/>
          <w:szCs w:val="40"/>
        </w:rPr>
        <w:t>QUIZ</w:t>
      </w:r>
    </w:p>
    <w:p w14:paraId="0E3B1FF5" w14:textId="77777777" w:rsidR="002A54BE" w:rsidRPr="002A54BE" w:rsidRDefault="002A54BE" w:rsidP="002A54BE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DE49B8" w14:paraId="0B4B4993" w14:textId="77777777" w:rsidTr="00DE49B8">
        <w:tc>
          <w:tcPr>
            <w:tcW w:w="9062" w:type="dxa"/>
          </w:tcPr>
          <w:p w14:paraId="543A68FB" w14:textId="55F64B71" w:rsidR="00DE49B8" w:rsidRPr="00DE49B8" w:rsidRDefault="006B4458" w:rsidP="006F110F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YTRINGRSFRIHET BETYR AT MAN HAR LOV Å SI DET MAN VIL UANSETT HVA MAN SIER OG HVEM MAN SIER DET TIL</w:t>
            </w:r>
          </w:p>
          <w:p w14:paraId="5FDA483D" w14:textId="76B8100E" w:rsidR="00DE49B8" w:rsidRPr="00DE49B8" w:rsidRDefault="006F110F" w:rsidP="002A54BE">
            <w:pPr>
              <w:pStyle w:val="Listeavsnitt"/>
              <w:numPr>
                <w:ilvl w:val="0"/>
                <w:numId w:val="1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Sant</w:t>
            </w:r>
          </w:p>
          <w:p w14:paraId="54122AF2" w14:textId="410F3572" w:rsidR="00DE49B8" w:rsidRPr="00DE49B8" w:rsidRDefault="006F110F" w:rsidP="002A54BE">
            <w:pPr>
              <w:pStyle w:val="Listeavsnitt"/>
              <w:numPr>
                <w:ilvl w:val="0"/>
                <w:numId w:val="1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Usant</w:t>
            </w:r>
          </w:p>
          <w:p w14:paraId="31C5C60A" w14:textId="0E4CDEF4" w:rsidR="00DE49B8" w:rsidRPr="00DE49B8" w:rsidRDefault="00DE49B8" w:rsidP="006F110F">
            <w:pPr>
              <w:pStyle w:val="Listeavsnitt"/>
              <w:spacing w:before="120" w:line="360" w:lineRule="auto"/>
              <w:ind w:left="1066"/>
            </w:pPr>
          </w:p>
        </w:tc>
      </w:tr>
    </w:tbl>
    <w:p w14:paraId="45EF5BDD" w14:textId="77777777" w:rsidR="00DE49B8" w:rsidRPr="00DE49B8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6"/>
      </w:tblGrid>
      <w:tr w:rsidR="00DE49B8" w14:paraId="3E830FDD" w14:textId="77777777" w:rsidTr="00DE49B8">
        <w:tc>
          <w:tcPr>
            <w:tcW w:w="9062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</w:tcPr>
          <w:p w14:paraId="701103D1" w14:textId="7634DC2F" w:rsidR="00DE49B8" w:rsidRPr="00DE49B8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ER MENN OG KVINNER I STOR GRAD UTSATT FOR SAMME TYPE NETTHETS?</w:t>
            </w:r>
          </w:p>
          <w:p w14:paraId="57CC5665" w14:textId="58F428D4" w:rsidR="00DE49B8" w:rsidRPr="00DE49B8" w:rsidRDefault="006F110F" w:rsidP="002A54BE">
            <w:pPr>
              <w:pStyle w:val="Listeavsnitt"/>
              <w:numPr>
                <w:ilvl w:val="1"/>
                <w:numId w:val="13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Ja</w:t>
            </w:r>
          </w:p>
          <w:p w14:paraId="551B4911" w14:textId="20561AC9" w:rsidR="00DE49B8" w:rsidRPr="00DE49B8" w:rsidRDefault="006F110F" w:rsidP="002A54BE">
            <w:pPr>
              <w:pStyle w:val="Listeavsnitt"/>
              <w:numPr>
                <w:ilvl w:val="1"/>
                <w:numId w:val="13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Nei</w:t>
            </w:r>
          </w:p>
          <w:p w14:paraId="263E48FE" w14:textId="1CD1E6AB" w:rsidR="00DE49B8" w:rsidRPr="00DE49B8" w:rsidRDefault="00DE49B8" w:rsidP="006F110F">
            <w:pPr>
              <w:pStyle w:val="Listeavsnitt"/>
              <w:spacing w:before="120" w:line="360" w:lineRule="auto"/>
              <w:ind w:left="1440"/>
              <w:rPr>
                <w:rFonts w:eastAsiaTheme="minorEastAsia"/>
              </w:rPr>
            </w:pPr>
          </w:p>
        </w:tc>
      </w:tr>
    </w:tbl>
    <w:p w14:paraId="5BC5D5D0" w14:textId="77777777" w:rsidR="00DE49B8" w:rsidRPr="00DE49B8" w:rsidRDefault="00DE49B8" w:rsidP="002A54BE">
      <w:pPr>
        <w:spacing w:before="120" w:line="36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6"/>
      </w:tblGrid>
      <w:tr w:rsidR="00DE49B8" w14:paraId="3DABABB6" w14:textId="77777777" w:rsidTr="00DE49B8">
        <w:tc>
          <w:tcPr>
            <w:tcW w:w="9062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</w:tcPr>
          <w:p w14:paraId="0C5F423B" w14:textId="1CEAA858" w:rsidR="00DE49B8" w:rsidRPr="00DE49B8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NETTHETSEN KVINNER ER UTSATT FOR ER OFTE RETTET MOT</w:t>
            </w:r>
          </w:p>
          <w:p w14:paraId="3D7C90C0" w14:textId="37D47DEA" w:rsidR="00DE49B8" w:rsidRPr="00DE49B8" w:rsidRDefault="006F110F" w:rsidP="002A54BE">
            <w:pPr>
              <w:pStyle w:val="Listeavsnitt"/>
              <w:numPr>
                <w:ilvl w:val="1"/>
                <w:numId w:val="15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Deres meninger</w:t>
            </w:r>
          </w:p>
          <w:p w14:paraId="6EC9DBE1" w14:textId="1019AB61" w:rsidR="00DE49B8" w:rsidRPr="00DE49B8" w:rsidRDefault="006F110F" w:rsidP="002A54BE">
            <w:pPr>
              <w:pStyle w:val="Listeavsnitt"/>
              <w:numPr>
                <w:ilvl w:val="1"/>
                <w:numId w:val="15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Deres kjønn og seksualitet</w:t>
            </w:r>
          </w:p>
          <w:p w14:paraId="2A8EA70F" w14:textId="065C1BE8" w:rsidR="00DE49B8" w:rsidRPr="00DE49B8" w:rsidRDefault="006F110F" w:rsidP="002A54BE">
            <w:pPr>
              <w:pStyle w:val="Listeavsnitt"/>
              <w:numPr>
                <w:ilvl w:val="1"/>
                <w:numId w:val="15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Deres utdanning</w:t>
            </w:r>
          </w:p>
        </w:tc>
      </w:tr>
    </w:tbl>
    <w:p w14:paraId="67CB0B17" w14:textId="77777777" w:rsidR="00DE49B8" w:rsidRPr="00DE49B8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DE49B8" w14:paraId="33E0325C" w14:textId="77777777" w:rsidTr="002A54BE">
        <w:tc>
          <w:tcPr>
            <w:tcW w:w="9062" w:type="dxa"/>
          </w:tcPr>
          <w:p w14:paraId="759E2C75" w14:textId="10DF2A16" w:rsidR="00DE49B8" w:rsidRPr="002A54BE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OMTRENT HVOR MANGE KVINNELIGE POLITIKERE HAR VÆRT UTSATT FOR NETTHETS?</w:t>
            </w:r>
          </w:p>
          <w:p w14:paraId="0B167769" w14:textId="4DD33716" w:rsidR="006F110F" w:rsidRPr="006F110F" w:rsidRDefault="006F110F" w:rsidP="002A54BE">
            <w:pPr>
              <w:pStyle w:val="Listeavsnitt"/>
              <w:numPr>
                <w:ilvl w:val="1"/>
                <w:numId w:val="14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1/2</w:t>
            </w:r>
          </w:p>
          <w:p w14:paraId="713B8426" w14:textId="217820D3" w:rsidR="00DE49B8" w:rsidRPr="00DE49B8" w:rsidRDefault="006F110F" w:rsidP="002A54BE">
            <w:pPr>
              <w:pStyle w:val="Listeavsnitt"/>
              <w:numPr>
                <w:ilvl w:val="1"/>
                <w:numId w:val="14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2/3</w:t>
            </w:r>
          </w:p>
          <w:p w14:paraId="1349AC87" w14:textId="53F8BFC9" w:rsidR="00DE49B8" w:rsidRPr="00DE49B8" w:rsidRDefault="006F110F" w:rsidP="002A54BE">
            <w:pPr>
              <w:pStyle w:val="Listeavsnitt"/>
              <w:numPr>
                <w:ilvl w:val="1"/>
                <w:numId w:val="14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1/4</w:t>
            </w:r>
          </w:p>
          <w:p w14:paraId="6A860E51" w14:textId="3E49462C" w:rsidR="00DE49B8" w:rsidRPr="00DE49B8" w:rsidRDefault="00DE49B8" w:rsidP="006F110F">
            <w:pPr>
              <w:pStyle w:val="Listeavsnitt"/>
              <w:spacing w:before="120" w:line="360" w:lineRule="auto"/>
              <w:ind w:left="1440"/>
              <w:rPr>
                <w:rFonts w:eastAsiaTheme="minorEastAsia"/>
              </w:rPr>
            </w:pPr>
          </w:p>
        </w:tc>
      </w:tr>
    </w:tbl>
    <w:p w14:paraId="1746D519" w14:textId="05FF38F6" w:rsidR="00DE49B8" w:rsidRDefault="00DE49B8" w:rsidP="002A54BE">
      <w:pPr>
        <w:spacing w:before="120" w:after="0"/>
        <w:rPr>
          <w:rFonts w:eastAsiaTheme="minorEastAsia"/>
        </w:rPr>
      </w:pPr>
    </w:p>
    <w:p w14:paraId="2B38E46C" w14:textId="409FDFC5" w:rsidR="002A54BE" w:rsidRDefault="002A54BE" w:rsidP="002A54BE">
      <w:pPr>
        <w:spacing w:before="120" w:after="0"/>
        <w:rPr>
          <w:rFonts w:eastAsiaTheme="minorEastAsia"/>
        </w:rPr>
      </w:pPr>
    </w:p>
    <w:p w14:paraId="50586EEB" w14:textId="77777777" w:rsidR="002A54BE" w:rsidRDefault="002A54BE" w:rsidP="002A54BE">
      <w:pPr>
        <w:spacing w:before="120" w:after="0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DE49B8" w14:paraId="05BB6DEA" w14:textId="77777777" w:rsidTr="002A54BE">
        <w:tc>
          <w:tcPr>
            <w:tcW w:w="9062" w:type="dxa"/>
          </w:tcPr>
          <w:p w14:paraId="1D8884DD" w14:textId="5A59DF2B" w:rsidR="00DE49B8" w:rsidRPr="002A54BE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HVORFOR ER HATEFULLE YTRINGER EN TRUSSEL MOT DEMOKRATIET?</w:t>
            </w:r>
          </w:p>
          <w:p w14:paraId="195DE6BB" w14:textId="613595B2" w:rsidR="00DE49B8" w:rsidRPr="00DE49B8" w:rsidRDefault="006F110F" w:rsidP="002A54BE">
            <w:pPr>
              <w:pStyle w:val="Listeavsnitt"/>
              <w:numPr>
                <w:ilvl w:val="1"/>
                <w:numId w:val="16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Fordi kvinner kan hindres fra å delta politisk</w:t>
            </w:r>
          </w:p>
          <w:p w14:paraId="5FF8C9DF" w14:textId="4D6AEF61" w:rsidR="00DE49B8" w:rsidRPr="00DE49B8" w:rsidRDefault="006F110F" w:rsidP="002A54BE">
            <w:pPr>
              <w:pStyle w:val="Listeavsnitt"/>
              <w:numPr>
                <w:ilvl w:val="1"/>
                <w:numId w:val="16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Fordi kvinner kan hindres fra å bruke ytringsfriheten sin</w:t>
            </w:r>
          </w:p>
          <w:p w14:paraId="7718993B" w14:textId="73A9D6FC" w:rsidR="00DE49B8" w:rsidRPr="00DE49B8" w:rsidRDefault="006F110F" w:rsidP="002A54BE">
            <w:pPr>
              <w:pStyle w:val="Listeavsnitt"/>
              <w:numPr>
                <w:ilvl w:val="1"/>
                <w:numId w:val="16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Fordi mangfoldet av politiske meninger ikke blir like synlig</w:t>
            </w:r>
          </w:p>
        </w:tc>
      </w:tr>
    </w:tbl>
    <w:p w14:paraId="3EC9469E" w14:textId="77777777" w:rsidR="00DE49B8" w:rsidRPr="00DE49B8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26EB99C2" w14:textId="77777777" w:rsidTr="002A54BE">
        <w:tc>
          <w:tcPr>
            <w:tcW w:w="9062" w:type="dxa"/>
          </w:tcPr>
          <w:p w14:paraId="46A60DB6" w14:textId="6E2CB30E" w:rsidR="002A54BE" w:rsidRPr="002A54BE" w:rsidRDefault="006F110F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NETTHETS KAN BLANT ANNET FØRE TIL</w:t>
            </w:r>
          </w:p>
          <w:p w14:paraId="6B68C77F" w14:textId="30A7BE81" w:rsidR="002A54BE" w:rsidRPr="00DE49B8" w:rsidRDefault="006F110F" w:rsidP="002A54BE">
            <w:pPr>
              <w:pStyle w:val="Listeavsnitt"/>
              <w:numPr>
                <w:ilvl w:val="1"/>
                <w:numId w:val="20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Søvnvansker og lavere selvtillit</w:t>
            </w:r>
          </w:p>
          <w:p w14:paraId="2DBA3ECF" w14:textId="5B3522A2" w:rsidR="002A54BE" w:rsidRPr="00DE49B8" w:rsidRDefault="006F110F" w:rsidP="002A54BE">
            <w:pPr>
              <w:pStyle w:val="Listeavsnitt"/>
              <w:numPr>
                <w:ilvl w:val="1"/>
                <w:numId w:val="20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Økt motivasjon til å debattere</w:t>
            </w:r>
          </w:p>
          <w:p w14:paraId="41B3B9CC" w14:textId="5C363E09" w:rsidR="002A54BE" w:rsidRPr="006F110F" w:rsidRDefault="006F110F" w:rsidP="006F110F">
            <w:pPr>
              <w:pStyle w:val="Listeavsnitt"/>
              <w:numPr>
                <w:ilvl w:val="1"/>
                <w:numId w:val="20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Høyere selvtillit</w:t>
            </w:r>
          </w:p>
        </w:tc>
      </w:tr>
    </w:tbl>
    <w:p w14:paraId="454C9E93" w14:textId="77777777" w:rsidR="00DE49B8" w:rsidRPr="002A54BE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16CE164B" w14:textId="77777777" w:rsidTr="002A54BE">
        <w:tc>
          <w:tcPr>
            <w:tcW w:w="9062" w:type="dxa"/>
          </w:tcPr>
          <w:p w14:paraId="44474305" w14:textId="6970139C" w:rsidR="002A54BE" w:rsidRPr="002A54BE" w:rsidRDefault="00527932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FINNES DET INTERNASJONAL LOV SOM SIER DET ER ULOVLIG Å DISKRIMINERE MOT KVINNER?</w:t>
            </w:r>
          </w:p>
          <w:p w14:paraId="7CE2EF61" w14:textId="18B7DD5C" w:rsidR="002A54BE" w:rsidRPr="00DE49B8" w:rsidRDefault="00527932" w:rsidP="002A54BE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Ja</w:t>
            </w:r>
          </w:p>
          <w:p w14:paraId="0D2D1D6A" w14:textId="598BC4CB" w:rsidR="002A54BE" w:rsidRPr="00527932" w:rsidRDefault="00527932" w:rsidP="00527932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Nei</w:t>
            </w:r>
          </w:p>
        </w:tc>
      </w:tr>
    </w:tbl>
    <w:p w14:paraId="5C00FC3A" w14:textId="77777777" w:rsidR="002A54BE" w:rsidRPr="00DE49B8" w:rsidRDefault="002A54BE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637E270D" w14:textId="77777777" w:rsidTr="002A54BE">
        <w:tc>
          <w:tcPr>
            <w:tcW w:w="9062" w:type="dxa"/>
          </w:tcPr>
          <w:p w14:paraId="21DD71E8" w14:textId="600B39FD" w:rsidR="00527932" w:rsidRPr="002A54BE" w:rsidRDefault="00527932" w:rsidP="00527932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IFØLGE MENNESKERETTIGHETSERKLÆRINGEN, HVOR ER DISKRIMINERING MOT KVINNER ULOVLIG?</w:t>
            </w:r>
          </w:p>
          <w:p w14:paraId="476790BF" w14:textId="77777777" w:rsidR="00527932" w:rsidRPr="00DE49B8" w:rsidRDefault="00527932" w:rsidP="00527932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I Europa</w:t>
            </w:r>
          </w:p>
          <w:p w14:paraId="6B28C374" w14:textId="77777777" w:rsidR="00527932" w:rsidRPr="00DE49B8" w:rsidRDefault="00527932" w:rsidP="00527932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I Norge</w:t>
            </w:r>
          </w:p>
          <w:p w14:paraId="23CF51B4" w14:textId="15DF31B4" w:rsidR="002A54BE" w:rsidRPr="002A54BE" w:rsidRDefault="00527932" w:rsidP="00527932">
            <w:pPr>
              <w:pStyle w:val="Listeavsnitt"/>
              <w:numPr>
                <w:ilvl w:val="0"/>
                <w:numId w:val="18"/>
              </w:numPr>
              <w:spacing w:before="120" w:line="360" w:lineRule="auto"/>
              <w:rPr>
                <w:rFonts w:ascii="Calibri" w:eastAsiaTheme="minorEastAsia" w:hAnsi="Calibri" w:cs="Calibri"/>
              </w:rPr>
            </w:pPr>
            <w:r>
              <w:rPr>
                <w:rFonts w:eastAsiaTheme="minorEastAsia"/>
              </w:rPr>
              <w:t>I hele verden</w:t>
            </w:r>
          </w:p>
        </w:tc>
      </w:tr>
    </w:tbl>
    <w:p w14:paraId="6F61C839" w14:textId="77777777" w:rsidR="006B4458" w:rsidRDefault="006B445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69568699" w14:textId="77777777" w:rsidTr="002A54BE">
        <w:tc>
          <w:tcPr>
            <w:tcW w:w="9062" w:type="dxa"/>
          </w:tcPr>
          <w:p w14:paraId="52C4627F" w14:textId="0BB13AFC" w:rsidR="002A54BE" w:rsidRPr="002A54BE" w:rsidRDefault="00527932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NÅR BLE KJØNN OG KJØNNSIDENTITET INKLUDERT I DEN NORSKE STRAFFELOVEN OM HATEFULLE YTRINGER</w:t>
            </w:r>
            <w:r w:rsidR="002A54BE" w:rsidRPr="002A54BE">
              <w:rPr>
                <w:rFonts w:ascii="Calibri" w:eastAsia="Calibri" w:hAnsi="Calibri" w:cs="Calibri"/>
                <w:b/>
                <w:bCs/>
              </w:rPr>
              <w:t xml:space="preserve">? </w:t>
            </w:r>
          </w:p>
          <w:p w14:paraId="530393A7" w14:textId="399D640A" w:rsidR="002A54BE" w:rsidRPr="00DE49B8" w:rsidRDefault="00527932" w:rsidP="002A54BE">
            <w:pPr>
              <w:pStyle w:val="Listeavsnitt"/>
              <w:numPr>
                <w:ilvl w:val="1"/>
                <w:numId w:val="21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Etter 2018 </w:t>
            </w:r>
          </w:p>
          <w:p w14:paraId="4B444EA0" w14:textId="5B657C6B" w:rsidR="002A54BE" w:rsidRPr="00DE49B8" w:rsidRDefault="00527932" w:rsidP="002A54BE">
            <w:pPr>
              <w:pStyle w:val="Listeavsnitt"/>
              <w:numPr>
                <w:ilvl w:val="1"/>
                <w:numId w:val="21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Etter andre verdenskrig</w:t>
            </w:r>
          </w:p>
          <w:p w14:paraId="6D802D4B" w14:textId="2612C5F4" w:rsidR="002A54BE" w:rsidRPr="00527932" w:rsidRDefault="00527932" w:rsidP="00527932">
            <w:pPr>
              <w:pStyle w:val="Listeavsnitt"/>
              <w:numPr>
                <w:ilvl w:val="1"/>
                <w:numId w:val="21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Før 2000</w:t>
            </w:r>
          </w:p>
        </w:tc>
      </w:tr>
    </w:tbl>
    <w:p w14:paraId="35E1B003" w14:textId="6D94302F" w:rsidR="002A54BE" w:rsidRDefault="002A54BE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37D7625B" w14:textId="77777777" w:rsidTr="002A54BE">
        <w:tc>
          <w:tcPr>
            <w:tcW w:w="9062" w:type="dxa"/>
          </w:tcPr>
          <w:p w14:paraId="78001D47" w14:textId="403C445D" w:rsidR="002A54BE" w:rsidRPr="002A54BE" w:rsidRDefault="00527932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HVA HETER DEN NORSKE STRAFFELOVEN SOM FORBYR </w:t>
            </w:r>
            <w:r w:rsidR="006B4458">
              <w:rPr>
                <w:rFonts w:ascii="Calibri" w:eastAsia="Calibri" w:hAnsi="Calibri" w:cs="Calibri"/>
                <w:b/>
                <w:bCs/>
              </w:rPr>
              <w:t>HATEFULLE YTRINGER?</w:t>
            </w:r>
          </w:p>
          <w:p w14:paraId="377024C1" w14:textId="4CB5BFF2" w:rsidR="002A54BE" w:rsidRPr="00DE49B8" w:rsidRDefault="006B4458" w:rsidP="002A54BE">
            <w:pPr>
              <w:pStyle w:val="Listeavsnitt"/>
              <w:numPr>
                <w:ilvl w:val="1"/>
                <w:numId w:val="2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§176</w:t>
            </w:r>
          </w:p>
          <w:p w14:paraId="643ED29C" w14:textId="1E090440" w:rsidR="002A54BE" w:rsidRPr="00DE49B8" w:rsidRDefault="006B4458" w:rsidP="002A54BE">
            <w:pPr>
              <w:pStyle w:val="Listeavsnitt"/>
              <w:numPr>
                <w:ilvl w:val="1"/>
                <w:numId w:val="2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§185</w:t>
            </w:r>
          </w:p>
          <w:p w14:paraId="2972E567" w14:textId="20E3A500" w:rsidR="002A54BE" w:rsidRPr="006B4458" w:rsidRDefault="006B4458" w:rsidP="006B4458">
            <w:pPr>
              <w:pStyle w:val="Listeavsnitt"/>
              <w:numPr>
                <w:ilvl w:val="1"/>
                <w:numId w:val="2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§186</w:t>
            </w:r>
          </w:p>
        </w:tc>
      </w:tr>
    </w:tbl>
    <w:p w14:paraId="690976A1" w14:textId="77777777" w:rsidR="002A54BE" w:rsidRPr="00DE49B8" w:rsidRDefault="002A54BE" w:rsidP="00DE49B8">
      <w:pPr>
        <w:spacing w:line="360" w:lineRule="auto"/>
        <w:rPr>
          <w:rFonts w:eastAsiaTheme="minorEastAsia"/>
        </w:rPr>
      </w:pPr>
    </w:p>
    <w:p w14:paraId="31FA7028" w14:textId="77777777" w:rsidR="002A54BE" w:rsidRPr="00DE49B8" w:rsidRDefault="002A54BE" w:rsidP="002A54BE">
      <w:pPr>
        <w:pStyle w:val="Listeavsnitt"/>
        <w:spacing w:line="360" w:lineRule="auto"/>
        <w:ind w:left="1440"/>
        <w:rPr>
          <w:rFonts w:ascii="Calibri" w:eastAsiaTheme="minorEastAsia" w:hAnsi="Calibri" w:cs="Calibri"/>
        </w:rPr>
      </w:pPr>
    </w:p>
    <w:p w14:paraId="0E14A32A" w14:textId="77777777" w:rsidR="002A54BE" w:rsidRPr="00DE49B8" w:rsidRDefault="002A54BE" w:rsidP="002A54BE">
      <w:pPr>
        <w:pStyle w:val="Listeavsnitt"/>
        <w:spacing w:line="360" w:lineRule="auto"/>
        <w:rPr>
          <w:rFonts w:eastAsiaTheme="minorEastAsia"/>
        </w:rPr>
      </w:pPr>
    </w:p>
    <w:p w14:paraId="627E451A" w14:textId="77777777" w:rsidR="00DE49B8" w:rsidRDefault="00DE49B8" w:rsidP="00DE49B8"/>
    <w:p w14:paraId="71FA99B1" w14:textId="77777777" w:rsidR="002E5BC5" w:rsidRDefault="00600860"/>
    <w:sectPr w:rsidR="002E5B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E45B" w14:textId="77777777" w:rsidR="00DE49B8" w:rsidRDefault="00DE49B8" w:rsidP="00DE49B8">
      <w:pPr>
        <w:spacing w:after="0" w:line="240" w:lineRule="auto"/>
      </w:pPr>
      <w:r>
        <w:separator/>
      </w:r>
    </w:p>
  </w:endnote>
  <w:endnote w:type="continuationSeparator" w:id="0">
    <w:p w14:paraId="0157381E" w14:textId="77777777" w:rsidR="00DE49B8" w:rsidRDefault="00DE49B8" w:rsidP="00DE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54F6" w14:textId="77777777" w:rsidR="00DE49B8" w:rsidRDefault="00DE49B8" w:rsidP="00DE49B8">
      <w:pPr>
        <w:spacing w:after="0" w:line="240" w:lineRule="auto"/>
      </w:pPr>
      <w:r>
        <w:separator/>
      </w:r>
    </w:p>
  </w:footnote>
  <w:footnote w:type="continuationSeparator" w:id="0">
    <w:p w14:paraId="34B952D8" w14:textId="77777777" w:rsidR="00DE49B8" w:rsidRDefault="00DE49B8" w:rsidP="00DE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8BF8" w14:textId="5951E36E" w:rsidR="00DE49B8" w:rsidRDefault="00DE49B8" w:rsidP="00DE49B8">
    <w:pPr>
      <w:pStyle w:val="Topptekst"/>
      <w:jc w:val="right"/>
    </w:pPr>
    <w:r>
      <w:rPr>
        <w:noProof/>
      </w:rPr>
      <w:drawing>
        <wp:inline distT="0" distB="0" distL="0" distR="0" wp14:anchorId="358EC6E2" wp14:editId="6BAAACD1">
          <wp:extent cx="1339850" cy="567535"/>
          <wp:effectExtent l="0" t="0" r="0" b="4445"/>
          <wp:docPr id="1" name="Bilde 1" descr="Et bilde som inneholder sitter, gul, rø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40" cy="576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A02"/>
    <w:multiLevelType w:val="hybridMultilevel"/>
    <w:tmpl w:val="030C202E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01D5"/>
    <w:multiLevelType w:val="hybridMultilevel"/>
    <w:tmpl w:val="FD646E18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E4BF2"/>
    <w:multiLevelType w:val="hybridMultilevel"/>
    <w:tmpl w:val="A41EB7A6"/>
    <w:lvl w:ilvl="0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359A5"/>
    <w:multiLevelType w:val="hybridMultilevel"/>
    <w:tmpl w:val="9826879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D464E"/>
    <w:multiLevelType w:val="hybridMultilevel"/>
    <w:tmpl w:val="A4640BF8"/>
    <w:lvl w:ilvl="0" w:tplc="6F768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BBFA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A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E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7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A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045A"/>
    <w:multiLevelType w:val="hybridMultilevel"/>
    <w:tmpl w:val="66A682F6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772A"/>
    <w:multiLevelType w:val="hybridMultilevel"/>
    <w:tmpl w:val="AAA05F36"/>
    <w:lvl w:ilvl="0" w:tplc="2892F1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788" w:hanging="360"/>
      </w:pPr>
      <w:rPr>
        <w:rFonts w:ascii="Symbol" w:hAnsi="Symbol" w:hint="default"/>
      </w:rPr>
    </w:lvl>
    <w:lvl w:ilvl="2" w:tplc="819477B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285E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60C6A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0187C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9E27F6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5099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749A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2B09D0"/>
    <w:multiLevelType w:val="hybridMultilevel"/>
    <w:tmpl w:val="39DE6F3E"/>
    <w:lvl w:ilvl="0" w:tplc="A7A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2FA8B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C0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8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E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9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0F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3B8D"/>
    <w:multiLevelType w:val="hybridMultilevel"/>
    <w:tmpl w:val="80BAC88E"/>
    <w:lvl w:ilvl="0" w:tplc="A7A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CE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8B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C0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8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E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9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0F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209F6"/>
    <w:multiLevelType w:val="hybridMultilevel"/>
    <w:tmpl w:val="91D65A02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A498F"/>
    <w:multiLevelType w:val="hybridMultilevel"/>
    <w:tmpl w:val="534C2012"/>
    <w:lvl w:ilvl="0" w:tplc="0C62585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788" w:hanging="360"/>
      </w:pPr>
      <w:rPr>
        <w:rFonts w:ascii="Symbol" w:hAnsi="Symbol" w:hint="default"/>
      </w:rPr>
    </w:lvl>
    <w:lvl w:ilvl="2" w:tplc="819477B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285E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60C6A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0187C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9E27F6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5099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749A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13824CD"/>
    <w:multiLevelType w:val="hybridMultilevel"/>
    <w:tmpl w:val="18B890EA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2A46"/>
    <w:multiLevelType w:val="hybridMultilevel"/>
    <w:tmpl w:val="ED520170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69D6"/>
    <w:multiLevelType w:val="hybridMultilevel"/>
    <w:tmpl w:val="0616EC92"/>
    <w:lvl w:ilvl="0" w:tplc="3ECEB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F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C0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C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CD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9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68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0A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D12F3"/>
    <w:multiLevelType w:val="hybridMultilevel"/>
    <w:tmpl w:val="714619C0"/>
    <w:lvl w:ilvl="0" w:tplc="2A321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C9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69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E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C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1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A9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A6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E12C7"/>
    <w:multiLevelType w:val="hybridMultilevel"/>
    <w:tmpl w:val="36E696FC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E4DCD"/>
    <w:multiLevelType w:val="hybridMultilevel"/>
    <w:tmpl w:val="C93464FC"/>
    <w:lvl w:ilvl="0" w:tplc="6F768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AC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A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A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E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7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A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A3676"/>
    <w:multiLevelType w:val="hybridMultilevel"/>
    <w:tmpl w:val="308006D2"/>
    <w:lvl w:ilvl="0" w:tplc="2892F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E7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4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85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C6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87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27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0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144ED"/>
    <w:multiLevelType w:val="hybridMultilevel"/>
    <w:tmpl w:val="D1B24094"/>
    <w:lvl w:ilvl="0" w:tplc="D758D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45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44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0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0C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4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6B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868A8"/>
    <w:multiLevelType w:val="hybridMultilevel"/>
    <w:tmpl w:val="823A5C2A"/>
    <w:lvl w:ilvl="0" w:tplc="1AD23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E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C5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7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42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84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66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21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8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85045"/>
    <w:multiLevelType w:val="hybridMultilevel"/>
    <w:tmpl w:val="61EE74EE"/>
    <w:lvl w:ilvl="0" w:tplc="40D48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46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2E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ED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0A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3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1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087F"/>
    <w:multiLevelType w:val="hybridMultilevel"/>
    <w:tmpl w:val="25929916"/>
    <w:lvl w:ilvl="0" w:tplc="40D48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EDA2E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ED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0A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3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1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8"/>
  </w:num>
  <w:num w:numId="4">
    <w:abstractNumId w:val="14"/>
  </w:num>
  <w:num w:numId="5">
    <w:abstractNumId w:val="20"/>
  </w:num>
  <w:num w:numId="6">
    <w:abstractNumId w:val="16"/>
  </w:num>
  <w:num w:numId="7">
    <w:abstractNumId w:val="17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21"/>
  </w:num>
  <w:num w:numId="16">
    <w:abstractNumId w:val="12"/>
  </w:num>
  <w:num w:numId="17">
    <w:abstractNumId w:val="1"/>
  </w:num>
  <w:num w:numId="18">
    <w:abstractNumId w:val="2"/>
  </w:num>
  <w:num w:numId="19">
    <w:abstractNumId w:val="5"/>
  </w:num>
  <w:num w:numId="20">
    <w:abstractNumId w:val="1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B8"/>
    <w:rsid w:val="00092C80"/>
    <w:rsid w:val="002A54BE"/>
    <w:rsid w:val="00527932"/>
    <w:rsid w:val="00536588"/>
    <w:rsid w:val="005846E9"/>
    <w:rsid w:val="00600860"/>
    <w:rsid w:val="006B4458"/>
    <w:rsid w:val="006F110F"/>
    <w:rsid w:val="00C17FFA"/>
    <w:rsid w:val="00D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86ABE"/>
  <w15:chartTrackingRefBased/>
  <w15:docId w15:val="{CB900E4A-717D-475D-822D-805324BF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B8"/>
    <w:pPr>
      <w:spacing w:after="16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49B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E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49B8"/>
  </w:style>
  <w:style w:type="paragraph" w:styleId="Bunntekst">
    <w:name w:val="footer"/>
    <w:basedOn w:val="Normal"/>
    <w:link w:val="BunntekstTegn"/>
    <w:uiPriority w:val="99"/>
    <w:unhideWhenUsed/>
    <w:rsid w:val="00DE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49B8"/>
  </w:style>
  <w:style w:type="table" w:styleId="Tabellrutenett">
    <w:name w:val="Table Grid"/>
    <w:basedOn w:val="Vanligtabell"/>
    <w:uiPriority w:val="39"/>
    <w:rsid w:val="00DE49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FD741C1C1924E868F6A63CA323B7E" ma:contentTypeVersion="13" ma:contentTypeDescription="Opprett et nytt dokument." ma:contentTypeScope="" ma:versionID="274eaf9e8e877c843dca9943c320557b">
  <xsd:schema xmlns:xsd="http://www.w3.org/2001/XMLSchema" xmlns:xs="http://www.w3.org/2001/XMLSchema" xmlns:p="http://schemas.microsoft.com/office/2006/metadata/properties" xmlns:ns2="21c56d7f-d634-4cbf-a7c5-bff814239d99" xmlns:ns3="3e6c47ba-95ec-473a-8c59-4b44a24dd718" targetNamespace="http://schemas.microsoft.com/office/2006/metadata/properties" ma:root="true" ma:fieldsID="486e3acad1d4e8da51682e92a4960c9f" ns2:_="" ns3:_="">
    <xsd:import namespace="21c56d7f-d634-4cbf-a7c5-bff814239d99"/>
    <xsd:import namespace="3e6c47ba-95ec-473a-8c59-4b44a24d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56d7f-d634-4cbf-a7c5-bff814239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c47ba-95ec-473a-8c59-4b44a24d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7DEB07-7514-455B-A011-E5FBF7A90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C4B05-0741-41BB-B6FC-DC3CBE4D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56d7f-d634-4cbf-a7c5-bff814239d99"/>
    <ds:schemaRef ds:uri="3e6c47ba-95ec-473a-8c59-4b44a24d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7F5CA-76AD-4619-8BBC-33B40A928E8F}">
  <ds:schemaRefs>
    <ds:schemaRef ds:uri="http://schemas.microsoft.com/office/2006/documentManagement/types"/>
    <ds:schemaRef ds:uri="http://schemas.microsoft.com/office/infopath/2007/PartnerControls"/>
    <ds:schemaRef ds:uri="3e6c47ba-95ec-473a-8c59-4b44a24dd71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1c56d7f-d634-4cbf-a7c5-bff814239d9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Kirchgatterer</dc:creator>
  <cp:keywords/>
  <dc:description/>
  <cp:lastModifiedBy>Elizabeth Bristow</cp:lastModifiedBy>
  <cp:revision>3</cp:revision>
  <dcterms:created xsi:type="dcterms:W3CDTF">2021-07-08T11:42:00Z</dcterms:created>
  <dcterms:modified xsi:type="dcterms:W3CDTF">2021-07-08T12:05:00Z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0x0101003E6FD741C1C1924E868F6A63CA323B7E</vt:lpwstr>
  </property>
</Properties>
</file>